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4570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9616"/>
        <w:gridCol w:w="4954"/>
      </w:tblGrid>
      <w:tr>
        <w:trPr/>
        <w:tc>
          <w:tcPr>
            <w:tcW w:w="9616" w:type="dxa"/>
            <w:textDirection w:val="lrTb"/>
            <w:noWrap w:val="false"/>
          </w:tcPr>
          <w:p>
            <w:pPr>
              <w:pStyle w:val="6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954" w:type="dxa"/>
            <w:textDirection w:val="lrTb"/>
            <w:noWrap w:val="false"/>
          </w:tcPr>
          <w:tbl>
            <w:tblPr>
              <w:tblW w:w="4954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150" w:type="dxa"/>
              </w:tblCellMar>
              <w:tblLook w:val="04A0" w:firstRow="1" w:lastRow="0" w:firstColumn="1" w:lastColumn="0" w:noHBand="0" w:noVBand="1"/>
            </w:tblPr>
            <w:tblGrid>
              <w:gridCol w:w="4954"/>
            </w:tblGrid>
            <w:tr>
              <w:trPr/>
              <w:tc>
                <w:tcPr>
                  <w:tcW w:w="4954" w:type="dxa"/>
                  <w:textDirection w:val="lrTb"/>
                  <w:noWrap w:val="false"/>
                </w:tcPr>
                <w:p>
                  <w:pPr>
                    <w:pStyle w:val="64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Приложение 3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4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 решению Совета сельского поселения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4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Уральский сельсовет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4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муниципального района 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4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Кугарчинский район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4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Республики Башкортостан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  <w:p>
                  <w:pPr>
                    <w:pStyle w:val="64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от __ декабря 2023 года № ___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p>
      <w:pPr>
        <w:pStyle w:val="644"/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W w:w="14570" w:type="dxa"/>
        <w:tblInd w:w="0" w:type="dxa"/>
        <w:tblLayout w:type="fixed"/>
        <w:tblCellMar>
          <w:left w:w="0" w:type="dxa"/>
          <w:top w:w="225" w:type="dxa"/>
          <w:right w:w="91" w:type="dxa"/>
          <w:bottom w:w="225" w:type="dxa"/>
        </w:tblCellMar>
        <w:tblLook w:val="04A0" w:firstRow="1" w:lastRow="0" w:firstColumn="1" w:lastColumn="0" w:noHBand="0" w:noVBand="1"/>
      </w:tblPr>
      <w:tblGrid>
        <w:gridCol w:w="14570"/>
      </w:tblGrid>
      <w:tr>
        <w:trPr/>
        <w:tc>
          <w:tcPr>
            <w:tcW w:w="14570" w:type="dxa"/>
            <w:textDirection w:val="lrTb"/>
            <w:noWrap w:val="false"/>
          </w:tcPr>
          <w:p>
            <w:pPr>
              <w:pStyle w:val="64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бюджета сельского поселения Уральский сельсовет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муниципального района Кугарчинский район Республики Башкортостан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64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 2024 год и на плановый период 2025 и 2026 годов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</w:tbl>
    <w:p>
      <w:pPr>
        <w:pStyle w:val="644"/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W w:w="14570" w:type="dxa"/>
        <w:tblInd w:w="0" w:type="dxa"/>
        <w:tblLayout w:type="fixed"/>
        <w:tblCellMar>
          <w:left w:w="0" w:type="dxa"/>
          <w:top w:w="0" w:type="dxa"/>
          <w:right w:w="91" w:type="dxa"/>
          <w:bottom w:w="0" w:type="dxa"/>
        </w:tblCellMar>
        <w:tblLook w:val="04A0" w:firstRow="1" w:lastRow="0" w:firstColumn="1" w:lastColumn="0" w:noHBand="0" w:noVBand="1"/>
      </w:tblPr>
      <w:tblGrid>
        <w:gridCol w:w="14570"/>
      </w:tblGrid>
      <w:tr>
        <w:trPr/>
        <w:tc>
          <w:tcPr>
            <w:tcW w:w="14570" w:type="dxa"/>
            <w:textDirection w:val="lrTb"/>
            <w:noWrap w:val="false"/>
          </w:tcPr>
          <w:p>
            <w:pPr>
              <w:pStyle w:val="64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(в рублях)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644"/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W w:w="14570" w:type="dxa"/>
        <w:tblInd w:w="-7" w:type="dxa"/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5898"/>
        <w:gridCol w:w="566"/>
        <w:gridCol w:w="2267"/>
        <w:gridCol w:w="736"/>
        <w:gridCol w:w="1701"/>
        <w:gridCol w:w="1701"/>
        <w:gridCol w:w="1701"/>
      </w:tblGrid>
      <w:tr>
        <w:trPr>
          <w:trHeight w:val="567"/>
          <w:tblHeader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98" w:type="dxa"/>
            <w:vAlign w:val="center"/>
            <w:vMerge w:val="restart"/>
            <w:textDirection w:val="lrTb"/>
            <w:noWrap w:val="false"/>
          </w:tcPr>
          <w:tbl>
            <w:tblPr>
              <w:tblW w:w="5730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730"/>
            </w:tblGrid>
            <w:tr>
              <w:trPr/>
              <w:tc>
                <w:tcPr>
                  <w:tcW w:w="5730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/>
                  <w:bookmarkStart w:id="0" w:name="__bookmark_1"/>
                  <w:r/>
                  <w:bookmarkEnd w:id="0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Наименование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6" w:type="dxa"/>
            <w:vAlign w:val="center"/>
            <w:vMerge w:val="restart"/>
            <w:textDirection w:val="lrTb"/>
            <w:noWrap w:val="false"/>
          </w:tcPr>
          <w:tbl>
            <w:tblPr>
              <w:tblW w:w="396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396"/>
            </w:tblGrid>
            <w:tr>
              <w:trPr/>
              <w:tc>
                <w:tcPr>
                  <w:tcW w:w="396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Вед-во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267" w:type="dxa"/>
            <w:vAlign w:val="center"/>
            <w:vMerge w:val="restart"/>
            <w:textDirection w:val="lrTb"/>
            <w:noWrap w:val="false"/>
          </w:tcPr>
          <w:tbl>
            <w:tblPr>
              <w:tblW w:w="2097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097"/>
            </w:tblGrid>
            <w:tr>
              <w:trPr/>
              <w:tc>
                <w:tcPr>
                  <w:tcW w:w="2097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ЦСР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36" w:type="dxa"/>
            <w:vAlign w:val="center"/>
            <w:vMerge w:val="restart"/>
            <w:textDirection w:val="lrTb"/>
            <w:noWrap w:val="false"/>
          </w:tcPr>
          <w:tbl>
            <w:tblPr>
              <w:tblW w:w="566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66"/>
            </w:tblGrid>
            <w:tr>
              <w:trPr/>
              <w:tc>
                <w:tcPr>
                  <w:tcW w:w="566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ВР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103" w:type="dxa"/>
            <w:vAlign w:val="center"/>
            <w:textDirection w:val="lrTb"/>
            <w:noWrap w:val="false"/>
          </w:tcPr>
          <w:tbl>
            <w:tblPr>
              <w:tblW w:w="4932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932"/>
            </w:tblGrid>
            <w:tr>
              <w:trPr/>
              <w:tc>
                <w:tcPr>
                  <w:tcW w:w="4932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Сумма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</w:tr>
      <w:tr>
        <w:trPr>
          <w:trHeight w:val="567"/>
          <w:tblHeader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898" w:type="dxa"/>
            <w:vAlign w:val="center"/>
            <w:vMerge w:val="continue"/>
            <w:textDirection w:val="lrTb"/>
            <w:noWrap w:val="false"/>
          </w:tcPr>
          <w:p>
            <w:pPr>
              <w:pStyle w:val="640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566" w:type="dxa"/>
            <w:vAlign w:val="center"/>
            <w:vMerge w:val="continue"/>
            <w:textDirection w:val="lrTb"/>
            <w:noWrap w:val="false"/>
          </w:tcPr>
          <w:p>
            <w:pPr>
              <w:pStyle w:val="640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267" w:type="dxa"/>
            <w:vAlign w:val="center"/>
            <w:vMerge w:val="continue"/>
            <w:textDirection w:val="lrTb"/>
            <w:noWrap w:val="false"/>
          </w:tcPr>
          <w:p>
            <w:pPr>
              <w:pStyle w:val="640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36" w:type="dxa"/>
            <w:vAlign w:val="center"/>
            <w:vMerge w:val="continue"/>
            <w:textDirection w:val="lrTb"/>
            <w:noWrap w:val="false"/>
          </w:tcPr>
          <w:p>
            <w:pPr>
              <w:pStyle w:val="640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tbl>
            <w:tblPr>
              <w:tblW w:w="1531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531"/>
            </w:tblGrid>
            <w:tr>
              <w:trPr/>
              <w:tc>
                <w:tcPr>
                  <w:tcW w:w="1531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2024 год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tbl>
            <w:tblPr>
              <w:tblW w:w="1531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531"/>
            </w:tblGrid>
            <w:tr>
              <w:trPr/>
              <w:tc>
                <w:tcPr>
                  <w:tcW w:w="1531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2025 год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tbl>
            <w:tblPr>
              <w:tblW w:w="1531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531"/>
            </w:tblGrid>
            <w:tr>
              <w:trPr/>
              <w:tc>
                <w:tcPr>
                  <w:tcW w:w="1531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2026 год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</w:tr>
    </w:tbl>
    <w:p>
      <w:pPr>
        <w:pStyle w:val="644"/>
        <w:rPr>
          <w:vanish/>
        </w:rPr>
      </w:pPr>
      <w:r>
        <w:rPr>
          <w:vanish/>
        </w:rPr>
      </w:r>
      <w:r>
        <w:rPr>
          <w:vanish/>
        </w:rPr>
      </w:r>
    </w:p>
    <w:tbl>
      <w:tblPr>
        <w:tblW w:w="14619" w:type="dxa"/>
        <w:tblInd w:w="-7" w:type="dxa"/>
        <w:tblLayout w:type="fixed"/>
        <w:tblCellMar>
          <w:left w:w="75" w:type="dxa"/>
          <w:top w:w="75" w:type="dxa"/>
          <w:right w:w="75" w:type="dxa"/>
          <w:bottom w:w="75" w:type="dxa"/>
        </w:tblCellMar>
        <w:tblLook w:val="04A0" w:firstRow="1" w:lastRow="0" w:firstColumn="1" w:lastColumn="0" w:noHBand="0" w:noVBand="1"/>
      </w:tblPr>
      <w:tblGrid>
        <w:gridCol w:w="5898"/>
        <w:gridCol w:w="615"/>
        <w:gridCol w:w="2267"/>
        <w:gridCol w:w="736"/>
        <w:gridCol w:w="1701"/>
        <w:gridCol w:w="1701"/>
        <w:gridCol w:w="1701"/>
      </w:tblGrid>
      <w:tr>
        <w:trPr>
          <w:trHeight w:val="374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98" w:type="dxa"/>
            <w:vAlign w:val="center"/>
            <w:textDirection w:val="lrTb"/>
            <w:noWrap w:val="false"/>
          </w:tcPr>
          <w:tbl>
            <w:tblPr>
              <w:tblW w:w="5750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750"/>
            </w:tblGrid>
            <w:tr>
              <w:trPr/>
              <w:tc>
                <w:tcPr>
                  <w:tcW w:w="5750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/>
                  <w:bookmarkStart w:id="1" w:name="__bookmark_2"/>
                  <w:r/>
                  <w:bookmarkEnd w:id="1"/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15" w:type="dxa"/>
            <w:vAlign w:val="center"/>
            <w:textDirection w:val="lrTb"/>
            <w:noWrap w:val="false"/>
          </w:tcPr>
          <w:tbl>
            <w:tblPr>
              <w:tblW w:w="416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>
              <w:trPr/>
              <w:tc>
                <w:tcPr>
                  <w:tcW w:w="416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2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67" w:type="dxa"/>
            <w:vAlign w:val="center"/>
            <w:textDirection w:val="lrTb"/>
            <w:noWrap w:val="false"/>
          </w:tcPr>
          <w:tbl>
            <w:tblPr>
              <w:tblW w:w="2117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2117"/>
            </w:tblGrid>
            <w:tr>
              <w:trPr/>
              <w:tc>
                <w:tcPr>
                  <w:tcW w:w="2117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3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36" w:type="dxa"/>
            <w:vAlign w:val="center"/>
            <w:textDirection w:val="lrTb"/>
            <w:noWrap w:val="false"/>
          </w:tcPr>
          <w:tbl>
            <w:tblPr>
              <w:tblW w:w="586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86"/>
            </w:tblGrid>
            <w:tr>
              <w:trPr/>
              <w:tc>
                <w:tcPr>
                  <w:tcW w:w="586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4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tbl>
            <w:tblPr>
              <w:tblW w:w="1551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551"/>
            </w:tblGrid>
            <w:tr>
              <w:trPr/>
              <w:tc>
                <w:tcPr>
                  <w:tcW w:w="1551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tbl>
            <w:tblPr>
              <w:tblW w:w="1551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551"/>
            </w:tblGrid>
            <w:tr>
              <w:trPr/>
              <w:tc>
                <w:tcPr>
                  <w:tcW w:w="1551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6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tbl>
            <w:tblPr>
              <w:tblW w:w="1551" w:type="dxa"/>
              <w:tblInd w:w="0" w:type="dxa"/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1551"/>
            </w:tblGrid>
            <w:tr>
              <w:trPr/>
              <w:tc>
                <w:tcPr>
                  <w:tcW w:w="1551" w:type="dxa"/>
                  <w:textDirection w:val="lrTb"/>
                  <w:noWrap w:val="false"/>
                </w:tcPr>
                <w:p>
                  <w:pPr>
                    <w:pStyle w:val="640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7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r>
                </w:p>
              </w:tc>
            </w:tr>
          </w:tbl>
          <w:p>
            <w:pPr>
              <w:pStyle w:val="644"/>
            </w:pPr>
            <w:r/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ВСЕГО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4"/>
            </w:pPr>
            <w:r>
              <w:rPr>
                <w:rStyle w:val="641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3 054 989,96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2 157 300,00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2 184 000,00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Администрация сельского поселения Уральский сельсовет муниципального района Кугарчинский район Республики Башкортостан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4"/>
            </w:pPr>
            <w:r>
              <w:rPr>
                <w:rStyle w:val="641"/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3 054 989,96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2 157 300,00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2 184 000,00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Социальное развитие сельских поселений в муниципальном районе Кугарчинский район Республики Башкортостан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10 0 00 00000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4"/>
            </w:pPr>
            <w:r>
              <w:rPr>
                <w:rStyle w:val="641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3 054 989,96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2 157 300,00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2 184 000,00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Условно утвержденные расходы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10 0 00 99999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средства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10 0 00 99999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Обеспечение деятельности муниципальных служащих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10 0 01 00000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</w:pPr>
            <w:r>
              <w:rPr>
                <w:rStyle w:val="641"/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1 728 939,96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1 585 000,00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1 585 000,00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муниципального образования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10 0 01 02030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4"/>
              <w:jc w:val="right"/>
            </w:pPr>
            <w:r>
              <w:rPr>
                <w:rStyle w:val="641"/>
                <w:rFonts w:ascii="Times New Roman" w:hAnsi="Times New Roman"/>
                <w:color w:val="000000"/>
                <w:sz w:val="28"/>
                <w:szCs w:val="28"/>
              </w:rPr>
              <w:t xml:space="preserve">814 134,09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771 600,00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771 600,00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10 0 01 02030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4"/>
              <w:jc w:val="right"/>
            </w:pPr>
            <w:r>
              <w:rPr>
                <w:rStyle w:val="641"/>
                <w:rFonts w:ascii="Times New Roman" w:hAnsi="Times New Roman"/>
                <w:color w:val="000000"/>
                <w:sz w:val="28"/>
                <w:szCs w:val="28"/>
              </w:rPr>
              <w:t xml:space="preserve">814 134,09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771 600,00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771 600,00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Аппараты органов государственной власти Республики Башкортостан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10 0 01 02040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904 805,87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813 400,00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813 400,00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10 0 01 02040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535 805,87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510 400,00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510 400,00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10 0 01 02040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345 742,08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275 824,34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275 909,07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бюджетные ассигнования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10 0 01 02040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23 257,92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27 175,66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27 090,93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10 0 02 00000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150 200,00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162 300,00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189 000,00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Субвенции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10 0 02 51180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150 200,00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162 300,00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189 000,00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10 0 02 51180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115 200,00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127 200,00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156 000,00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10 0 02 51180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35 100,00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33 000,00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мер по пожарной безопасности в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10 0 03 00000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10 0 03 74040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10 0 03 74040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ремонта и содержания дорог местного значения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10 0 04 00000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175 850,00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Дорожное хозяйство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10 0 04 03150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175 850,00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10 0 04 03150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175 850,00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ремонта и содержания дорог местного значения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10 0 05 00000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880 000,00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степени благоустройства территорий населенных пунктов в сельском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10 0 05 06050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450 000,00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10 0 05 06050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450 000,00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350 000,00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300 000,00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меж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бюджетные трансферты на финансирование мероприятий по благоустройству территорий населенных пунктов, коммунальному хозяйству, обеспечению мер пожарной безопасности, осуществлению дорожной деятельности и охране окружающей среды в границах сельских поселений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10 0 05 74040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10 0 05 74040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380 000,00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проектов развития общественной инфраструктуры, основанных на местных инициативах, за счет средств бюджетов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05 S2471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(муниципальных) нужд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05 S2471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Меры социальной поддержки и социальные выплаты отдельным категориям граждан, установленные решениями органов местного самоуправления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10 0 10 00000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Резервные фонды местных администраций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10 0 10 07500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50" w:type="dxa"/>
              <w:top w:w="0" w:type="dxa"/>
              <w:right w:w="85" w:type="dxa"/>
              <w:bottom w:w="0" w:type="dxa"/>
            </w:tcMar>
            <w:tcW w:w="5898" w:type="dxa"/>
            <w:textDirection w:val="lrTb"/>
            <w:noWrap w:val="false"/>
          </w:tcPr>
          <w:p>
            <w:pPr>
              <w:pStyle w:val="640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Иные бюджетные ассигнования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615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791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2267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10 0 10 07500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85" w:type="dxa"/>
              <w:bottom w:w="0" w:type="dxa"/>
            </w:tcMar>
            <w:tcW w:w="736" w:type="dxa"/>
            <w:textDirection w:val="lrTb"/>
            <w:noWrap w:val="false"/>
          </w:tcPr>
          <w:p>
            <w:pPr>
              <w:pStyle w:val="640"/>
              <w:jc w:val="center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85" w:type="dxa"/>
              <w:top w:w="0" w:type="dxa"/>
              <w:right w:w="120" w:type="dxa"/>
              <w:bottom w:w="0" w:type="dxa"/>
            </w:tcMar>
            <w:tcW w:w="1701" w:type="dxa"/>
            <w:textDirection w:val="lrTb"/>
            <w:noWrap w:val="false"/>
          </w:tcPr>
          <w:p>
            <w:pPr>
              <w:pStyle w:val="640"/>
              <w:jc w:val="right"/>
              <w:spacing w:line="284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10 000,00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</w:tr>
    </w:tbl>
    <w:p>
      <w:pPr>
        <w:pStyle w:val="644"/>
      </w:pPr>
      <w:r/>
      <w:r/>
    </w:p>
    <w:sectPr>
      <w:headerReference w:type="default" r:id="rId8"/>
      <w:footerReference w:type="default" r:id="rId9"/>
      <w:footnotePr/>
      <w:endnotePr/>
      <w:type w:val="nextPage"/>
      <w:pgSz w:w="16838" w:h="11906" w:orient="landscape"/>
      <w:pgMar w:top="1700" w:right="851" w:bottom="1133" w:left="1417" w:header="1133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4"/>
    </w:pPr>
    <w:r>
      <w:br/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0"/>
      <w:jc w:val="center"/>
    </w:pPr>
    <w:r>
      <w:rPr>
        <w:rStyle w:val="641"/>
        <w:rFonts w:ascii="Times New Roman" w:hAnsi="Times New Roman"/>
        <w:color w:val="000000"/>
        <w:sz w:val="28"/>
        <w:szCs w:val="28"/>
      </w:rPr>
      <w:fldChar w:fldCharType="begin"/>
    </w:r>
    <w:r>
      <w:rPr>
        <w:rStyle w:val="641"/>
        <w:rFonts w:ascii="Times New Roman" w:hAnsi="Times New Roman"/>
        <w:color w:val="000000"/>
        <w:sz w:val="28"/>
        <w:szCs w:val="28"/>
      </w:rPr>
      <w:instrText xml:space="preserve"> PAGE </w:instrText>
    </w:r>
    <w:r>
      <w:rPr>
        <w:rStyle w:val="641"/>
        <w:rFonts w:ascii="Times New Roman" w:hAnsi="Times New Roman"/>
        <w:color w:val="000000"/>
        <w:sz w:val="28"/>
        <w:szCs w:val="28"/>
      </w:rPr>
      <w:fldChar w:fldCharType="separate"/>
    </w:r>
    <w:r>
      <w:rPr>
        <w:rStyle w:val="641"/>
        <w:rFonts w:ascii="Times New Roman" w:hAnsi="Times New Roman"/>
        <w:color w:val="000000"/>
        <w:sz w:val="28"/>
        <w:szCs w:val="28"/>
      </w:rPr>
      <w:t xml:space="preserve">4</w:t>
    </w:r>
    <w:r>
      <w:rPr>
        <w:rStyle w:val="641"/>
        <w:rFonts w:ascii="Times New Roman" w:hAnsi="Times New Roman"/>
        <w:color w:val="000000"/>
        <w:sz w:val="28"/>
        <w:szCs w:val="28"/>
      </w:rPr>
      <w:fldChar w:fldCharType="end"/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0"/>
    <w:next w:val="64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0"/>
    <w:next w:val="64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0"/>
    <w:next w:val="64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0"/>
    <w:next w:val="64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0"/>
    <w:next w:val="64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0"/>
    <w:next w:val="64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0"/>
    <w:next w:val="64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0"/>
    <w:next w:val="64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0"/>
    <w:next w:val="64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0"/>
    <w:next w:val="64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0"/>
    <w:next w:val="64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0"/>
    <w:next w:val="64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0"/>
    <w:next w:val="64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11"/>
    <w:link w:val="650"/>
    <w:uiPriority w:val="99"/>
  </w:style>
  <w:style w:type="character" w:styleId="45">
    <w:name w:val="Footer Char"/>
    <w:basedOn w:val="11"/>
    <w:link w:val="651"/>
    <w:uiPriority w:val="99"/>
  </w:style>
  <w:style w:type="paragraph" w:styleId="46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51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jc w:val="left"/>
      <w:keepLines w:val="0"/>
      <w:keepNext w:val="0"/>
      <w:pageBreakBefore w:val="0"/>
      <w:spacing w:line="240" w:lineRule="auto"/>
      <w:shd w:val="clear" w:color="auto" w:fill="auto"/>
      <w:widowControl w:val="off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vertAlign w:val="baseline"/>
      <w:lang w:val="ru-RU" w:eastAsia="ru-RU" w:bidi="ar-SA"/>
    </w:rPr>
  </w:style>
  <w:style w:type="character" w:styleId="641">
    <w:name w:val="Основной шрифт абзаца"/>
    <w:qFormat/>
  </w:style>
  <w:style w:type="character" w:styleId="642">
    <w:name w:val="Верхний колонтитул Знак"/>
    <w:basedOn w:val="641"/>
    <w:qFormat/>
  </w:style>
  <w:style w:type="character" w:styleId="643">
    <w:name w:val="Нижний колонтитул Знак"/>
    <w:basedOn w:val="641"/>
    <w:qFormat/>
  </w:style>
  <w:style w:type="paragraph" w:styleId="644">
    <w:name w:val="Обычный"/>
    <w:qFormat/>
    <w:pPr>
      <w:jc w:val="left"/>
      <w:keepLines w:val="0"/>
      <w:keepNext w:val="0"/>
      <w:pageBreakBefore w:val="0"/>
      <w:spacing w:line="240" w:lineRule="auto"/>
      <w:shd w:val="clear" w:color="auto" w:fill="auto"/>
      <w:widowControl w:val="off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vertAlign w:val="baseline"/>
      <w:lang w:val="ru-RU" w:eastAsia="ru-RU" w:bidi="ar-SA"/>
    </w:rPr>
  </w:style>
  <w:style w:type="paragraph" w:styleId="645">
    <w:name w:val="Hidden"/>
    <w:qFormat/>
    <w:pPr>
      <w:jc w:val="left"/>
      <w:keepLines w:val="0"/>
      <w:keepNext w:val="0"/>
      <w:pageBreakBefore w:val="0"/>
      <w:spacing w:line="240" w:lineRule="auto"/>
      <w:shd w:val="clear" w:color="auto" w:fill="auto"/>
      <w:widowControl w:val="off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vertAlign w:val="baseline"/>
      <w:lang w:val="ru-RU" w:eastAsia="ru-RU" w:bidi="ar-SA"/>
    </w:rPr>
  </w:style>
  <w:style w:type="paragraph" w:styleId="646">
    <w:name w:val="page-break"/>
    <w:qFormat/>
    <w:pPr>
      <w:jc w:val="left"/>
      <w:keepLines w:val="0"/>
      <w:keepNext w:val="0"/>
      <w:pageBreakBefore/>
      <w:spacing w:line="240" w:lineRule="auto"/>
      <w:shd w:val="clear" w:color="auto" w:fill="auto"/>
      <w:widowControl w:val="off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vertAlign w:val="baseline"/>
      <w:lang w:val="ru-RU" w:eastAsia="ru-RU" w:bidi="ar-SA"/>
    </w:rPr>
  </w:style>
  <w:style w:type="paragraph" w:styleId="647">
    <w:name w:val="Верхний колонтитул"/>
    <w:basedOn w:val="644"/>
    <w:qFormat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48">
    <w:name w:val="Нижний колонтитул"/>
    <w:basedOn w:val="644"/>
    <w:qFormat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649">
    <w:name w:val="Header and Footer"/>
    <w:basedOn w:val="640"/>
    <w:qFormat/>
    <w:pPr>
      <w:tabs>
        <w:tab w:val="clear" w:pos="708" w:leader="none"/>
        <w:tab w:val="center" w:pos="4819" w:leader="none"/>
        <w:tab w:val="right" w:pos="9638" w:leader="none"/>
      </w:tabs>
      <w:suppressLineNumbers/>
    </w:pPr>
  </w:style>
  <w:style w:type="paragraph" w:styleId="650">
    <w:name w:val="Header"/>
    <w:basedOn w:val="649"/>
    <w:pPr>
      <w:suppressLineNumbers/>
    </w:pPr>
  </w:style>
  <w:style w:type="paragraph" w:styleId="651">
    <w:name w:val="Footer"/>
    <w:basedOn w:val="649"/>
    <w:pPr>
      <w:suppressLineNumbers/>
    </w:pPr>
  </w:style>
  <w:style w:type="paragraph" w:styleId="652">
    <w:name w:val="Table Contents"/>
    <w:basedOn w:val="640"/>
    <w:qFormat/>
    <w:pPr>
      <w:widowControl w:val="off"/>
      <w:suppressLineNumbers/>
    </w:pPr>
  </w:style>
  <w:style w:type="character" w:styleId="3418" w:default="1">
    <w:name w:val="Default Paragraph Font"/>
    <w:uiPriority w:val="1"/>
    <w:semiHidden/>
    <w:unhideWhenUsed/>
  </w:style>
  <w:style w:type="numbering" w:styleId="3419" w:default="1">
    <w:name w:val="No List"/>
    <w:uiPriority w:val="99"/>
    <w:semiHidden/>
    <w:unhideWhenUsed/>
  </w:style>
  <w:style w:type="table" w:styleId="342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dc:description/>
  <dc:language>en-US</dc:language>
  <cp:lastModifiedBy>СП Уральский сельсовет</cp:lastModifiedBy>
  <cp:revision>4</cp:revision>
  <dcterms:created xsi:type="dcterms:W3CDTF">2023-12-20T06:26:00Z</dcterms:created>
  <dcterms:modified xsi:type="dcterms:W3CDTF">2024-03-20T06:59:17Z</dcterms:modified>
</cp:coreProperties>
</file>